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EA" w:rsidRDefault="004975EA" w:rsidP="004975EA">
      <w:pPr>
        <w:pStyle w:val="a3"/>
        <w:spacing w:before="90" w:after="90"/>
        <w:ind w:left="240"/>
      </w:pPr>
      <w:bookmarkStart w:id="0" w:name="_Toc4420645"/>
      <w:r>
        <w:rPr>
          <w:rFonts w:hint="eastAsia"/>
        </w:rPr>
        <w:t>二、法律規定教育議題實施規劃</w:t>
      </w:r>
      <w:bookmarkEnd w:id="0"/>
    </w:p>
    <w:p w:rsidR="004975EA" w:rsidRPr="00EA590E" w:rsidRDefault="004975EA" w:rsidP="004975EA">
      <w:pPr>
        <w:ind w:leftChars="200" w:left="480"/>
        <w:rPr>
          <w:rFonts w:ascii="標楷體" w:eastAsia="標楷體" w:hAnsi="標楷體"/>
        </w:rPr>
      </w:pPr>
      <w:r>
        <w:rPr>
          <w:rFonts w:ascii="標楷體" w:eastAsia="標楷體" w:hAnsi="標楷體" w:hint="eastAsia"/>
        </w:rPr>
        <w:t>（一）法定課程議題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性別平等教育：每學期實施相關課程或活動至少4小時（102.12.11修正公布「性別平等教育法」第17條）。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4975EA" w:rsidRPr="00EA590E" w:rsidRDefault="004975EA" w:rsidP="004975EA">
      <w:pPr>
        <w:ind w:leftChars="200" w:left="480"/>
        <w:rPr>
          <w:rFonts w:ascii="標楷體" w:eastAsia="標楷體" w:hAnsi="標楷體"/>
        </w:rPr>
      </w:pPr>
      <w:r>
        <w:rPr>
          <w:rFonts w:ascii="標楷體" w:eastAsia="標楷體" w:hAnsi="標楷體" w:hint="eastAsia"/>
        </w:rPr>
        <w:t>（二）其他課程議題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rsidR="004975EA" w:rsidRDefault="004975EA" w:rsidP="004975EA">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4975EA" w:rsidRDefault="004975EA" w:rsidP="004975EA">
      <w:pPr>
        <w:ind w:leftChars="300" w:left="970" w:hangingChars="104" w:hanging="250"/>
        <w:rPr>
          <w:rFonts w:ascii="標楷體" w:eastAsia="標楷體" w:hAnsi="標楷體"/>
          <w:kern w:val="0"/>
          <w:shd w:val="clear" w:color="auto" w:fill="FFFFFF"/>
        </w:rPr>
      </w:pPr>
    </w:p>
    <w:p w:rsidR="004975EA" w:rsidRDefault="004975EA" w:rsidP="004975EA">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4975EA" w:rsidRPr="009A28C1" w:rsidRDefault="004975EA" w:rsidP="004975EA">
      <w:pPr>
        <w:pStyle w:val="a5"/>
        <w:spacing w:before="36"/>
        <w:ind w:left="720"/>
      </w:pPr>
      <w:bookmarkStart w:id="1" w:name="_Toc4420646"/>
      <w:r>
        <w:lastRenderedPageBreak/>
        <w:t>(</w:t>
      </w:r>
      <w:r>
        <w:rPr>
          <w:rFonts w:hint="eastAsia"/>
        </w:rPr>
        <w:t>一</w:t>
      </w:r>
      <w:r>
        <w:t>)</w:t>
      </w:r>
      <w:r w:rsidR="005E4AA2">
        <w:rPr>
          <w:rFonts w:hint="eastAsia"/>
        </w:rPr>
        <w:t>六</w:t>
      </w:r>
      <w:bookmarkStart w:id="2" w:name="_GoBack"/>
      <w:bookmarkEnd w:id="2"/>
      <w:r>
        <w:rPr>
          <w:rFonts w:hint="eastAsia"/>
        </w:rPr>
        <w:t>年級（表3-3）</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4975EA" w:rsidTr="0075129D">
        <w:trPr>
          <w:cantSplit/>
          <w:trHeight w:val="415"/>
          <w:tblHeader/>
        </w:trPr>
        <w:tc>
          <w:tcPr>
            <w:tcW w:w="1838" w:type="dxa"/>
            <w:vMerge w:val="restart"/>
            <w:shd w:val="clear" w:color="auto" w:fill="auto"/>
            <w:vAlign w:val="center"/>
          </w:tcPr>
          <w:p w:rsidR="004975EA" w:rsidRDefault="004975EA" w:rsidP="0075129D">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4975EA" w:rsidRDefault="004975EA" w:rsidP="0075129D">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4975EA" w:rsidRDefault="004975EA" w:rsidP="0075129D">
            <w:pPr>
              <w:snapToGrid w:val="0"/>
              <w:jc w:val="center"/>
              <w:rPr>
                <w:rFonts w:eastAsia="標楷體"/>
              </w:rPr>
            </w:pPr>
            <w:r>
              <w:rPr>
                <w:rFonts w:eastAsia="標楷體"/>
              </w:rPr>
              <w:t>備</w:t>
            </w:r>
            <w:r>
              <w:rPr>
                <w:rFonts w:eastAsia="標楷體"/>
              </w:rPr>
              <w:t xml:space="preserve">   </w:t>
            </w:r>
            <w:r>
              <w:rPr>
                <w:rFonts w:eastAsia="標楷體"/>
              </w:rPr>
              <w:t>註</w:t>
            </w:r>
          </w:p>
        </w:tc>
      </w:tr>
      <w:tr w:rsidR="004975EA" w:rsidTr="0075129D">
        <w:tblPrEx>
          <w:jc w:val="center"/>
        </w:tblPrEx>
        <w:trPr>
          <w:cantSplit/>
          <w:tblHeader/>
          <w:jc w:val="center"/>
        </w:trPr>
        <w:tc>
          <w:tcPr>
            <w:tcW w:w="1838" w:type="dxa"/>
            <w:vMerge/>
            <w:shd w:val="clear" w:color="auto" w:fill="auto"/>
            <w:vAlign w:val="center"/>
          </w:tcPr>
          <w:p w:rsidR="004975EA" w:rsidRDefault="004975EA" w:rsidP="0075129D">
            <w:pPr>
              <w:snapToGrid w:val="0"/>
              <w:ind w:firstLine="48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學期</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週次</w:t>
            </w:r>
          </w:p>
        </w:tc>
        <w:tc>
          <w:tcPr>
            <w:tcW w:w="6379" w:type="dxa"/>
            <w:shd w:val="clear" w:color="auto" w:fill="auto"/>
            <w:vAlign w:val="center"/>
          </w:tcPr>
          <w:p w:rsidR="004975EA" w:rsidRDefault="004975EA" w:rsidP="0075129D">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節數</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Pr>
                <w:rFonts w:eastAsia="標楷體"/>
              </w:rPr>
              <w:t>性別平等教育</w:t>
            </w: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3</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129"/>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8</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auto"/>
          </w:tcPr>
          <w:p w:rsidR="004975EA" w:rsidRPr="00497E55" w:rsidRDefault="004975EA" w:rsidP="0075129D">
            <w:pPr>
              <w:snapToGrid w:val="0"/>
              <w:rPr>
                <w:rFonts w:ascii="標楷體" w:eastAsia="標楷體" w:hAnsi="標楷體" w:cs="新細明體"/>
                <w:color w:val="000000"/>
                <w:kern w:val="0"/>
              </w:rPr>
            </w:pP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4</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29"/>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6</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正式課程外每學年至少4小時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每年辦理4小時以上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每學期6節以上</w:t>
            </w: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505"/>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4975EA" w:rsidTr="0075129D">
        <w:tblPrEx>
          <w:jc w:val="center"/>
        </w:tblPrEx>
        <w:trPr>
          <w:cantSplit/>
          <w:trHeight w:val="61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健康與體育至少1節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bl>
    <w:p w:rsidR="004975EA" w:rsidRDefault="004975EA" w:rsidP="004975EA">
      <w:r>
        <w:t xml:space="preserve">   </w:t>
      </w:r>
    </w:p>
    <w:p w:rsidR="00571ACC" w:rsidRDefault="00571ACC"/>
    <w:sectPr w:rsidR="00571ACC" w:rsidSect="004975EA">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EA"/>
    <w:rsid w:val="004975EA"/>
    <w:rsid w:val="004A4B6E"/>
    <w:rsid w:val="00571ACC"/>
    <w:rsid w:val="005E4AA2"/>
    <w:rsid w:val="0060696C"/>
    <w:rsid w:val="00A61F58"/>
    <w:rsid w:val="00A94F98"/>
    <w:rsid w:val="00C97C77"/>
    <w:rsid w:val="00ED6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7427"/>
  <w15:chartTrackingRefBased/>
  <w15:docId w15:val="{F4B86331-E5A3-4487-827F-75E1F90B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次標"/>
    <w:basedOn w:val="a"/>
    <w:link w:val="a4"/>
    <w:qFormat/>
    <w:rsid w:val="004975EA"/>
    <w:pPr>
      <w:spacing w:beforeLines="25" w:before="25" w:afterLines="25" w:after="25"/>
      <w:ind w:leftChars="100" w:left="100"/>
      <w:outlineLvl w:val="1"/>
    </w:pPr>
    <w:rPr>
      <w:rFonts w:ascii="標楷體" w:eastAsia="標楷體" w:hAnsi="標楷體"/>
      <w:sz w:val="26"/>
      <w:szCs w:val="28"/>
    </w:rPr>
  </w:style>
  <w:style w:type="character" w:customStyle="1" w:styleId="a4">
    <w:name w:val="次標 字元"/>
    <w:basedOn w:val="a0"/>
    <w:link w:val="a3"/>
    <w:rsid w:val="004975EA"/>
    <w:rPr>
      <w:rFonts w:ascii="標楷體" w:eastAsia="標楷體" w:hAnsi="標楷體" w:cs="Times New Roman"/>
      <w:sz w:val="26"/>
      <w:szCs w:val="28"/>
    </w:rPr>
  </w:style>
  <w:style w:type="paragraph" w:customStyle="1" w:styleId="a5">
    <w:name w:val="參標"/>
    <w:basedOn w:val="a"/>
    <w:link w:val="a6"/>
    <w:qFormat/>
    <w:rsid w:val="004975EA"/>
    <w:pPr>
      <w:spacing w:beforeLines="10" w:before="10"/>
      <w:ind w:leftChars="300" w:left="300"/>
      <w:outlineLvl w:val="2"/>
    </w:pPr>
    <w:rPr>
      <w:rFonts w:ascii="標楷體" w:eastAsia="標楷體" w:hAnsi="標楷體"/>
    </w:rPr>
  </w:style>
  <w:style w:type="character" w:customStyle="1" w:styleId="a6">
    <w:name w:val="參標 字元"/>
    <w:basedOn w:val="a0"/>
    <w:link w:val="a5"/>
    <w:rsid w:val="004975EA"/>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2019-06-05T15:48:00Z</dcterms:created>
  <dcterms:modified xsi:type="dcterms:W3CDTF">2019-06-05T15:48:00Z</dcterms:modified>
</cp:coreProperties>
</file>